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b……………………………………………………………………………………………….……….…</w:t>
      </w:r>
      <w:r w:rsidDel="00000000" w:rsidR="00000000" w:rsidRPr="00000000">
        <w:rPr>
          <w:sz w:val="18"/>
          <w:szCs w:val="18"/>
          <w:rtl w:val="0"/>
        </w:rPr>
        <w:t xml:space="preserve">...…….…..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b…………………………………………………………………………………………………….……...…….…..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for the Creative Arts …………….....….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UA92……………..………..….…...………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New College of Humanities…..….……..……..………………........…...…….…….....…….…..…….…………….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Liverpool is based in a busy city, whereas Aberystwyth University is located in a quieter town by the sea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and surrounding areas have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…..….…..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b………………………………………………………………………………………………………..……..….…..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Wales………………………………………………………………………………………………………….….….. Scotland……………………………………………………………………………………………………….….….. England………………………………………….………….……………………………………………..….….…...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