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Northern School of Art.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………………...…….…..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Academy of Contemporary Music….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..…………………………….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Ravensbourne University London...….…….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SRUC…………….……….…………………………………………....………….…..…….…..…….…………….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City, University of London </w:t>
      </w:r>
      <w:r w:rsidDel="00000000" w:rsidR="00000000" w:rsidRPr="00000000">
        <w:rPr>
          <w:sz w:val="18"/>
          <w:szCs w:val="18"/>
          <w:rtl w:val="0"/>
        </w:rPr>
        <w:t xml:space="preserve">is based in a busy city, whereas University Centre Sparsholt is based in a smaller town.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